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A171" w14:textId="77777777" w:rsidR="002703A3" w:rsidRPr="00CA1B62" w:rsidRDefault="002703A3" w:rsidP="002703A3">
      <w:pPr>
        <w:rPr>
          <w:rFonts w:ascii="ＭＳ 明朝" w:hAnsi="ＭＳ 明朝"/>
          <w:color w:val="auto"/>
        </w:rPr>
      </w:pPr>
      <w:r w:rsidRPr="00CA1B62">
        <w:rPr>
          <w:rFonts w:ascii="ＭＳ 明朝" w:hAnsi="ＭＳ 明朝" w:hint="eastAsia"/>
          <w:color w:val="auto"/>
        </w:rPr>
        <w:t>（様式２号の３）</w:t>
      </w:r>
    </w:p>
    <w:p w14:paraId="2A4E41D9" w14:textId="77777777" w:rsidR="002703A3" w:rsidRPr="00CA1B62" w:rsidRDefault="002703A3" w:rsidP="002703A3">
      <w:pPr>
        <w:rPr>
          <w:rFonts w:ascii="ＭＳ 明朝" w:hAnsi="ＭＳ 明朝"/>
          <w:color w:val="auto"/>
        </w:rPr>
      </w:pPr>
    </w:p>
    <w:p w14:paraId="1740DFF3" w14:textId="77777777" w:rsidR="002703A3" w:rsidRPr="00CA1B62" w:rsidRDefault="002703A3" w:rsidP="002703A3">
      <w:pPr>
        <w:jc w:val="center"/>
        <w:rPr>
          <w:rFonts w:ascii="ＭＳ 明朝" w:hAnsi="ＭＳ 明朝"/>
          <w:color w:val="auto"/>
          <w:sz w:val="23"/>
          <w:szCs w:val="23"/>
        </w:rPr>
      </w:pPr>
      <w:r w:rsidRPr="00CA1B62">
        <w:rPr>
          <w:rFonts w:ascii="ＭＳ 明朝" w:hAnsi="ＭＳ 明朝" w:hint="eastAsia"/>
          <w:color w:val="auto"/>
          <w:sz w:val="28"/>
          <w:szCs w:val="28"/>
        </w:rPr>
        <w:t>承　　諾　　書</w:t>
      </w:r>
    </w:p>
    <w:p w14:paraId="2EDC3702" w14:textId="77777777" w:rsidR="002703A3" w:rsidRPr="00CA1B62" w:rsidRDefault="002703A3" w:rsidP="002703A3">
      <w:pPr>
        <w:jc w:val="right"/>
        <w:rPr>
          <w:rFonts w:ascii="ＭＳ 明朝" w:hAnsi="ＭＳ 明朝"/>
          <w:color w:val="auto"/>
          <w:sz w:val="23"/>
          <w:szCs w:val="23"/>
        </w:rPr>
      </w:pPr>
    </w:p>
    <w:p w14:paraId="51371760" w14:textId="77777777" w:rsidR="002703A3" w:rsidRPr="00CA1B62" w:rsidRDefault="002703A3" w:rsidP="002703A3">
      <w:pPr>
        <w:jc w:val="right"/>
        <w:rPr>
          <w:rFonts w:ascii="ＭＳ 明朝" w:hAnsi="ＭＳ 明朝"/>
          <w:color w:val="auto"/>
        </w:rPr>
      </w:pPr>
      <w:r w:rsidRPr="00CA1B62">
        <w:rPr>
          <w:rFonts w:ascii="ＭＳ 明朝" w:hAnsi="ＭＳ 明朝" w:hint="eastAsia"/>
          <w:color w:val="auto"/>
        </w:rPr>
        <w:t>令和　　年　　月　　日</w:t>
      </w:r>
    </w:p>
    <w:p w14:paraId="49889AF0" w14:textId="77777777" w:rsidR="002703A3" w:rsidRPr="00CA1B62" w:rsidRDefault="002703A3" w:rsidP="002703A3">
      <w:pPr>
        <w:rPr>
          <w:rFonts w:ascii="ＭＳ 明朝" w:hAnsi="ＭＳ 明朝"/>
          <w:color w:val="auto"/>
        </w:rPr>
      </w:pPr>
    </w:p>
    <w:p w14:paraId="18ACB398" w14:textId="77777777" w:rsidR="002703A3" w:rsidRPr="00CA1B62" w:rsidRDefault="002703A3" w:rsidP="002703A3">
      <w:pPr>
        <w:rPr>
          <w:rFonts w:ascii="ＭＳ 明朝" w:hAnsi="ＭＳ 明朝"/>
          <w:color w:val="auto"/>
        </w:rPr>
      </w:pPr>
    </w:p>
    <w:p w14:paraId="34728FDB" w14:textId="77777777" w:rsidR="002703A3" w:rsidRPr="00CA1B62" w:rsidRDefault="002703A3" w:rsidP="002703A3">
      <w:pPr>
        <w:ind w:firstLineChars="100" w:firstLine="240"/>
        <w:rPr>
          <w:rFonts w:ascii="ＭＳ 明朝" w:hAnsi="ＭＳ 明朝"/>
          <w:color w:val="auto"/>
        </w:rPr>
      </w:pPr>
      <w:r>
        <w:rPr>
          <w:rFonts w:ascii="ＭＳ 明朝" w:hAnsi="ＭＳ 明朝" w:hint="eastAsia"/>
          <w:color w:val="auto"/>
        </w:rPr>
        <w:t>一般社団法人香川県トラック協会</w:t>
      </w:r>
      <w:r w:rsidRPr="00CA1B62">
        <w:rPr>
          <w:rFonts w:ascii="ＭＳ 明朝" w:hAnsi="ＭＳ 明朝" w:hint="eastAsia"/>
          <w:color w:val="auto"/>
        </w:rPr>
        <w:t xml:space="preserve">　御中</w:t>
      </w:r>
    </w:p>
    <w:p w14:paraId="2A05A2E5" w14:textId="77777777" w:rsidR="002703A3" w:rsidRPr="00CA1B62" w:rsidRDefault="002703A3" w:rsidP="002703A3">
      <w:pPr>
        <w:rPr>
          <w:rFonts w:ascii="ＭＳ 明朝" w:hAnsi="ＭＳ 明朝"/>
          <w:color w:val="auto"/>
        </w:rPr>
      </w:pPr>
    </w:p>
    <w:p w14:paraId="3546F8F8" w14:textId="77777777" w:rsidR="002703A3" w:rsidRPr="00CA1B62" w:rsidRDefault="002703A3" w:rsidP="002703A3">
      <w:pPr>
        <w:rPr>
          <w:rFonts w:ascii="ＭＳ 明朝" w:hAnsi="ＭＳ 明朝"/>
          <w:color w:val="auto"/>
        </w:rPr>
      </w:pPr>
    </w:p>
    <w:p w14:paraId="7ECA0A65" w14:textId="02848AF4" w:rsidR="002703A3" w:rsidRPr="00CA1B62" w:rsidRDefault="002703A3" w:rsidP="002703A3">
      <w:pPr>
        <w:ind w:firstLineChars="1358" w:firstLine="3259"/>
        <w:rPr>
          <w:rFonts w:ascii="ＭＳ 明朝" w:hAnsi="ＭＳ 明朝"/>
          <w:color w:val="auto"/>
        </w:rPr>
      </w:pPr>
      <w:r w:rsidRPr="00CA1B62">
        <w:rPr>
          <w:rFonts w:ascii="ＭＳ 明朝" w:hAnsi="ＭＳ 明朝" w:hint="eastAsia"/>
          <w:color w:val="auto"/>
        </w:rPr>
        <w:t>住　　所</w:t>
      </w:r>
      <w:r>
        <w:rPr>
          <w:rFonts w:ascii="ＭＳ 明朝" w:hAnsi="ＭＳ 明朝" w:hint="eastAsia"/>
          <w:color w:val="auto"/>
        </w:rPr>
        <w:t xml:space="preserve">　</w:t>
      </w:r>
    </w:p>
    <w:p w14:paraId="27FDCFC3" w14:textId="10B4D0E2" w:rsidR="002703A3" w:rsidRPr="00CA1B62" w:rsidRDefault="002703A3" w:rsidP="002703A3">
      <w:pPr>
        <w:ind w:firstLineChars="1358" w:firstLine="3259"/>
        <w:rPr>
          <w:rFonts w:ascii="ＭＳ 明朝" w:hAnsi="ＭＳ 明朝"/>
          <w:color w:val="auto"/>
        </w:rPr>
      </w:pPr>
      <w:r w:rsidRPr="00CA1B62">
        <w:rPr>
          <w:rFonts w:ascii="ＭＳ 明朝" w:hAnsi="ＭＳ 明朝" w:hint="eastAsia"/>
          <w:color w:val="auto"/>
        </w:rPr>
        <w:t>事業者名</w:t>
      </w:r>
    </w:p>
    <w:p w14:paraId="4F18241C" w14:textId="17C78A24" w:rsidR="002703A3" w:rsidRPr="00CA1B62" w:rsidRDefault="002703A3" w:rsidP="002703A3">
      <w:pPr>
        <w:ind w:firstLineChars="1358" w:firstLine="3259"/>
        <w:rPr>
          <w:rFonts w:ascii="ＭＳ 明朝" w:hAnsi="ＭＳ 明朝"/>
          <w:color w:val="auto"/>
        </w:rPr>
      </w:pPr>
      <w:r w:rsidRPr="00CA1B62">
        <w:rPr>
          <w:rFonts w:ascii="ＭＳ 明朝" w:hAnsi="ＭＳ 明朝" w:hint="eastAsia"/>
          <w:color w:val="auto"/>
        </w:rPr>
        <w:t xml:space="preserve">代 表 者　　　</w:t>
      </w:r>
      <w:r>
        <w:rPr>
          <w:rFonts w:ascii="ＭＳ 明朝" w:hAnsi="ＭＳ 明朝" w:hint="eastAsia"/>
          <w:color w:val="auto"/>
        </w:rPr>
        <w:t xml:space="preserve">　　</w:t>
      </w:r>
      <w:r w:rsidRPr="00CA1B62">
        <w:rPr>
          <w:rFonts w:ascii="ＭＳ 明朝" w:hAnsi="ＭＳ 明朝" w:hint="eastAsia"/>
          <w:color w:val="auto"/>
        </w:rPr>
        <w:t xml:space="preserve">　　　　　　　　　　</w:t>
      </w:r>
      <w:r>
        <w:rPr>
          <w:rFonts w:ascii="ＭＳ 明朝" w:hAnsi="ＭＳ 明朝" w:hint="eastAsia"/>
          <w:color w:val="auto"/>
        </w:rPr>
        <w:t>㊞</w:t>
      </w:r>
    </w:p>
    <w:p w14:paraId="6C2E2FD2" w14:textId="77777777" w:rsidR="002703A3" w:rsidRPr="00CA1B62" w:rsidRDefault="002703A3" w:rsidP="002703A3">
      <w:pPr>
        <w:rPr>
          <w:rFonts w:ascii="ＭＳ 明朝" w:hAnsi="ＭＳ 明朝"/>
          <w:color w:val="auto"/>
        </w:rPr>
      </w:pPr>
    </w:p>
    <w:p w14:paraId="42ED6979" w14:textId="77777777" w:rsidR="002703A3" w:rsidRPr="00CA1B62" w:rsidRDefault="002703A3" w:rsidP="002703A3">
      <w:pPr>
        <w:rPr>
          <w:rFonts w:ascii="ＭＳ 明朝" w:hAnsi="ＭＳ 明朝"/>
          <w:color w:val="auto"/>
        </w:rPr>
      </w:pPr>
    </w:p>
    <w:p w14:paraId="28F42D3C" w14:textId="2E4C9F49" w:rsidR="002703A3" w:rsidRPr="00CA1B62" w:rsidRDefault="002703A3" w:rsidP="002703A3">
      <w:pPr>
        <w:rPr>
          <w:rFonts w:ascii="ＭＳ 明朝" w:hAnsi="ＭＳ 明朝"/>
          <w:color w:val="auto"/>
        </w:rPr>
      </w:pPr>
      <w:r w:rsidRPr="00CA1B62">
        <w:rPr>
          <w:rFonts w:ascii="ＭＳ 明朝" w:hAnsi="ＭＳ 明朝" w:hint="eastAsia"/>
          <w:color w:val="auto"/>
        </w:rPr>
        <w:t xml:space="preserve">　私は、今般、</w:t>
      </w:r>
      <w:r w:rsidRPr="005157CB">
        <w:rPr>
          <w:rFonts w:ascii="ＭＳ 明朝" w:hAnsi="ＭＳ 明朝" w:hint="eastAsia"/>
          <w:color w:val="auto"/>
        </w:rPr>
        <w:t>第</w:t>
      </w:r>
      <w:r w:rsidR="005157CB" w:rsidRPr="005157CB">
        <w:rPr>
          <w:rFonts w:ascii="ＭＳ 明朝" w:hAnsi="ＭＳ 明朝" w:hint="eastAsia"/>
          <w:color w:val="auto"/>
        </w:rPr>
        <w:t>４８</w:t>
      </w:r>
      <w:r w:rsidRPr="005157CB">
        <w:rPr>
          <w:rFonts w:ascii="ＭＳ 明朝" w:hAnsi="ＭＳ 明朝" w:hint="eastAsia"/>
          <w:color w:val="auto"/>
        </w:rPr>
        <w:t>回</w:t>
      </w:r>
      <w:r w:rsidRPr="00CA1B62">
        <w:rPr>
          <w:rFonts w:ascii="ＭＳ 明朝" w:hAnsi="ＭＳ 明朝" w:hint="eastAsia"/>
          <w:color w:val="auto"/>
        </w:rPr>
        <w:t>地方近代化基金融資の推薦申込を行うにあたり、推薦融資を借り受けた場合に貴協会から受ける利子補給について、後日、貴協会において、近代化基金運営要領５の(７)に定める利子補給の制約条項のいずれかに該当すると認められた場合は、利子補給を打ち切られ、且つ既往の利子補給分の金額を貴協会の請求</w:t>
      </w:r>
      <w:r w:rsidR="00AD2A55">
        <w:rPr>
          <w:rFonts w:ascii="ＭＳ 明朝" w:hAnsi="ＭＳ 明朝" w:hint="eastAsia"/>
          <w:color w:val="auto"/>
        </w:rPr>
        <w:t>が</w:t>
      </w:r>
      <w:r w:rsidRPr="00CA1B62">
        <w:rPr>
          <w:rFonts w:ascii="ＭＳ 明朝" w:hAnsi="ＭＳ 明朝" w:hint="eastAsia"/>
          <w:color w:val="auto"/>
        </w:rPr>
        <w:t>あり次第</w:t>
      </w:r>
      <w:r w:rsidR="00AD2A55">
        <w:rPr>
          <w:rFonts w:ascii="ＭＳ 明朝" w:hAnsi="ＭＳ 明朝" w:hint="eastAsia"/>
          <w:color w:val="auto"/>
        </w:rPr>
        <w:t>、</w:t>
      </w:r>
      <w:r w:rsidRPr="00CA1B62">
        <w:rPr>
          <w:rFonts w:ascii="ＭＳ 明朝" w:hAnsi="ＭＳ 明朝" w:hint="eastAsia"/>
          <w:color w:val="auto"/>
        </w:rPr>
        <w:t>異議申し立て等一切行わず直ちにお支払いすることを承諾いたします。</w:t>
      </w:r>
    </w:p>
    <w:p w14:paraId="1831413F" w14:textId="77777777" w:rsidR="002703A3" w:rsidRDefault="002703A3" w:rsidP="002703A3">
      <w:pPr>
        <w:rPr>
          <w:rFonts w:ascii="ＭＳ 明朝" w:hAnsi="ＭＳ 明朝"/>
          <w:color w:val="auto"/>
        </w:rPr>
      </w:pPr>
    </w:p>
    <w:p w14:paraId="5A71D9CE" w14:textId="77777777" w:rsidR="002703A3" w:rsidRPr="00CA1B62" w:rsidRDefault="002703A3" w:rsidP="002703A3">
      <w:pPr>
        <w:rPr>
          <w:rFonts w:ascii="ＭＳ 明朝" w:hAnsi="ＭＳ 明朝"/>
          <w:color w:val="auto"/>
        </w:rPr>
      </w:pPr>
    </w:p>
    <w:p w14:paraId="34A0D080" w14:textId="77777777" w:rsidR="002703A3" w:rsidRPr="00CA1B62" w:rsidRDefault="002703A3" w:rsidP="002703A3">
      <w:pPr>
        <w:jc w:val="center"/>
        <w:rPr>
          <w:rFonts w:ascii="ＭＳ 明朝" w:hAnsi="ＭＳ 明朝"/>
          <w:b/>
          <w:color w:val="auto"/>
        </w:rPr>
      </w:pPr>
      <w:r w:rsidRPr="00CA1B62">
        <w:rPr>
          <w:rFonts w:ascii="ＭＳ 明朝" w:hAnsi="ＭＳ 明朝" w:hint="eastAsia"/>
          <w:b/>
          <w:color w:val="auto"/>
          <w:lang w:eastAsia="zh-TW"/>
        </w:rPr>
        <w:t>近代化基金運営要領抜粋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703A3" w:rsidRPr="00CA1B62" w14:paraId="6D2ED9CF" w14:textId="77777777" w:rsidTr="002703A3">
        <w:trPr>
          <w:trHeight w:val="3592"/>
        </w:trPr>
        <w:tc>
          <w:tcPr>
            <w:tcW w:w="8494" w:type="dxa"/>
            <w:shd w:val="clear" w:color="auto" w:fill="auto"/>
          </w:tcPr>
          <w:p w14:paraId="6FC095CE" w14:textId="77777777" w:rsidR="002703A3" w:rsidRPr="00CA1B62" w:rsidRDefault="002703A3" w:rsidP="00C325AC">
            <w:pPr>
              <w:rPr>
                <w:rFonts w:ascii="ＭＳ 明朝" w:hAnsi="ＭＳ 明朝"/>
                <w:color w:val="auto"/>
              </w:rPr>
            </w:pPr>
            <w:r w:rsidRPr="00CA1B62">
              <w:rPr>
                <w:rFonts w:ascii="ＭＳ 明朝" w:hAnsi="ＭＳ 明朝" w:hint="eastAsia"/>
                <w:color w:val="auto"/>
              </w:rPr>
              <w:t>近代化基金運営要領５</w:t>
            </w:r>
          </w:p>
          <w:p w14:paraId="12688750" w14:textId="77777777" w:rsidR="002703A3" w:rsidRPr="00CA1B62" w:rsidRDefault="002703A3" w:rsidP="00C325AC">
            <w:pPr>
              <w:ind w:firstLineChars="100" w:firstLine="210"/>
              <w:rPr>
                <w:rFonts w:ascii="ＭＳ 明朝" w:hAnsi="ＭＳ 明朝"/>
                <w:color w:val="auto"/>
                <w:sz w:val="21"/>
                <w:szCs w:val="21"/>
              </w:rPr>
            </w:pPr>
            <w:r w:rsidRPr="00CA1B62">
              <w:rPr>
                <w:rFonts w:ascii="ＭＳ 明朝" w:hAnsi="ＭＳ 明朝" w:hint="eastAsia"/>
                <w:color w:val="auto"/>
                <w:sz w:val="21"/>
                <w:szCs w:val="21"/>
              </w:rPr>
              <w:t>（７）　利子補給の制約は、次のとおり定めるものとする。</w:t>
            </w:r>
          </w:p>
          <w:p w14:paraId="4F1BCEF2" w14:textId="77777777" w:rsidR="002703A3" w:rsidRPr="00CA1B62" w:rsidRDefault="002703A3" w:rsidP="00C325AC">
            <w:pPr>
              <w:ind w:leftChars="400" w:left="1170" w:hangingChars="100" w:hanging="210"/>
              <w:rPr>
                <w:rFonts w:ascii="ＭＳ 明朝" w:hAnsi="ＭＳ 明朝"/>
                <w:color w:val="auto"/>
                <w:sz w:val="21"/>
                <w:szCs w:val="21"/>
              </w:rPr>
            </w:pPr>
            <w:r w:rsidRPr="00CA1B62">
              <w:rPr>
                <w:rFonts w:ascii="ＭＳ 明朝" w:hAnsi="ＭＳ 明朝" w:hint="eastAsia"/>
                <w:color w:val="auto"/>
                <w:sz w:val="21"/>
                <w:szCs w:val="21"/>
              </w:rPr>
              <w:t>①　借入者が正常な取引を維持することが困難（例えば、銀行取引の停止、倒産、破産、営業権の譲渡、協会員の資格を失った時及び正常な会員の義務を果たさない場合等）であると判断される場合は、香ト協は利子補給を打切るものとする。</w:t>
            </w:r>
          </w:p>
          <w:p w14:paraId="1B42CFE9" w14:textId="5BB6C6D7" w:rsidR="002703A3" w:rsidRPr="00CA1B62" w:rsidRDefault="002703A3" w:rsidP="002703A3">
            <w:pPr>
              <w:ind w:leftChars="442" w:left="1271" w:hangingChars="100" w:hanging="210"/>
              <w:rPr>
                <w:rFonts w:ascii="ＭＳ 明朝" w:hAnsi="ＭＳ 明朝"/>
                <w:color w:val="auto"/>
              </w:rPr>
            </w:pPr>
            <w:r w:rsidRPr="00CA1B62">
              <w:rPr>
                <w:rFonts w:ascii="ＭＳ 明朝" w:hAnsi="ＭＳ 明朝" w:hint="eastAsia"/>
                <w:color w:val="auto"/>
                <w:sz w:val="21"/>
                <w:szCs w:val="21"/>
              </w:rPr>
              <w:t>②　この制度による融資を受けた者が正当な事由なく推薦決定を受けた事業計画と異なるものに転用した場合は、利子補給を打ち切ると同時に、既往の利子補給分の返還を求めるものとする。</w:t>
            </w:r>
          </w:p>
        </w:tc>
      </w:tr>
    </w:tbl>
    <w:p w14:paraId="0A691487" w14:textId="77777777" w:rsidR="002703A3" w:rsidRPr="002703A3" w:rsidRDefault="002703A3" w:rsidP="002703A3"/>
    <w:sectPr w:rsidR="002703A3" w:rsidRPr="002703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AE2A" w14:textId="77777777" w:rsidR="00E75A78" w:rsidRDefault="00E75A78" w:rsidP="005157CB">
      <w:r>
        <w:separator/>
      </w:r>
    </w:p>
  </w:endnote>
  <w:endnote w:type="continuationSeparator" w:id="0">
    <w:p w14:paraId="25CE997E" w14:textId="77777777" w:rsidR="00E75A78" w:rsidRDefault="00E75A78" w:rsidP="0051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1D58E" w14:textId="77777777" w:rsidR="00E75A78" w:rsidRDefault="00E75A78" w:rsidP="005157CB">
      <w:r>
        <w:separator/>
      </w:r>
    </w:p>
  </w:footnote>
  <w:footnote w:type="continuationSeparator" w:id="0">
    <w:p w14:paraId="132CA3A8" w14:textId="77777777" w:rsidR="00E75A78" w:rsidRDefault="00E75A78" w:rsidP="00515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A3"/>
    <w:rsid w:val="002703A3"/>
    <w:rsid w:val="005157CB"/>
    <w:rsid w:val="00AD2A55"/>
    <w:rsid w:val="00C60C6F"/>
    <w:rsid w:val="00E75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41823"/>
  <w15:chartTrackingRefBased/>
  <w15:docId w15:val="{F3A187F5-2251-41A6-A422-6A382488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A3"/>
    <w:pPr>
      <w:widowControl w:val="0"/>
      <w:spacing w:after="0" w:line="240" w:lineRule="auto"/>
      <w:jc w:val="both"/>
    </w:pPr>
    <w:rPr>
      <w:rFonts w:ascii="Century" w:eastAsia="ＭＳ 明朝" w:hAnsi="Century" w:cs="Times New Roman"/>
      <w:color w:val="FF0000"/>
      <w:sz w:val="24"/>
      <w14:ligatures w14:val="none"/>
    </w:rPr>
  </w:style>
  <w:style w:type="paragraph" w:styleId="1">
    <w:name w:val="heading 1"/>
    <w:basedOn w:val="a"/>
    <w:next w:val="a"/>
    <w:link w:val="10"/>
    <w:uiPriority w:val="9"/>
    <w:qFormat/>
    <w:rsid w:val="002703A3"/>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703A3"/>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703A3"/>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2703A3"/>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2703A3"/>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2703A3"/>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2703A3"/>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2703A3"/>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2703A3"/>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03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03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03A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03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03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03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03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03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03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03A3"/>
    <w:pPr>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270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3A3"/>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70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3A3"/>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2703A3"/>
    <w:rPr>
      <w:i/>
      <w:iCs/>
      <w:color w:val="404040" w:themeColor="text1" w:themeTint="BF"/>
    </w:rPr>
  </w:style>
  <w:style w:type="paragraph" w:styleId="a9">
    <w:name w:val="List Paragraph"/>
    <w:basedOn w:val="a"/>
    <w:uiPriority w:val="34"/>
    <w:qFormat/>
    <w:rsid w:val="002703A3"/>
    <w:pPr>
      <w:spacing w:after="160" w:line="259" w:lineRule="auto"/>
      <w:ind w:left="720"/>
      <w:contextualSpacing/>
      <w:jc w:val="left"/>
    </w:pPr>
    <w:rPr>
      <w:rFonts w:asciiTheme="minorHAnsi" w:eastAsiaTheme="minorEastAsia" w:hAnsiTheme="minorHAnsi" w:cstheme="minorBidi"/>
      <w:color w:val="auto"/>
      <w:sz w:val="22"/>
      <w14:ligatures w14:val="standardContextual"/>
    </w:rPr>
  </w:style>
  <w:style w:type="character" w:styleId="21">
    <w:name w:val="Intense Emphasis"/>
    <w:basedOn w:val="a0"/>
    <w:uiPriority w:val="21"/>
    <w:qFormat/>
    <w:rsid w:val="002703A3"/>
    <w:rPr>
      <w:i/>
      <w:iCs/>
      <w:color w:val="0F4761" w:themeColor="accent1" w:themeShade="BF"/>
    </w:rPr>
  </w:style>
  <w:style w:type="paragraph" w:styleId="22">
    <w:name w:val="Intense Quote"/>
    <w:basedOn w:val="a"/>
    <w:next w:val="a"/>
    <w:link w:val="23"/>
    <w:uiPriority w:val="30"/>
    <w:qFormat/>
    <w:rsid w:val="002703A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2703A3"/>
    <w:rPr>
      <w:i/>
      <w:iCs/>
      <w:color w:val="0F4761" w:themeColor="accent1" w:themeShade="BF"/>
    </w:rPr>
  </w:style>
  <w:style w:type="character" w:styleId="24">
    <w:name w:val="Intense Reference"/>
    <w:basedOn w:val="a0"/>
    <w:uiPriority w:val="32"/>
    <w:qFormat/>
    <w:rsid w:val="002703A3"/>
    <w:rPr>
      <w:b/>
      <w:bCs/>
      <w:smallCaps/>
      <w:color w:val="0F4761" w:themeColor="accent1" w:themeShade="BF"/>
      <w:spacing w:val="5"/>
    </w:rPr>
  </w:style>
  <w:style w:type="paragraph" w:styleId="aa">
    <w:name w:val="header"/>
    <w:basedOn w:val="a"/>
    <w:link w:val="ab"/>
    <w:uiPriority w:val="99"/>
    <w:unhideWhenUsed/>
    <w:rsid w:val="005157CB"/>
    <w:pPr>
      <w:tabs>
        <w:tab w:val="center" w:pos="4252"/>
        <w:tab w:val="right" w:pos="8504"/>
      </w:tabs>
      <w:snapToGrid w:val="0"/>
    </w:pPr>
  </w:style>
  <w:style w:type="character" w:customStyle="1" w:styleId="ab">
    <w:name w:val="ヘッダー (文字)"/>
    <w:basedOn w:val="a0"/>
    <w:link w:val="aa"/>
    <w:uiPriority w:val="99"/>
    <w:rsid w:val="005157CB"/>
    <w:rPr>
      <w:rFonts w:ascii="Century" w:eastAsia="ＭＳ 明朝" w:hAnsi="Century" w:cs="Times New Roman"/>
      <w:color w:val="FF0000"/>
      <w:sz w:val="24"/>
      <w14:ligatures w14:val="none"/>
    </w:rPr>
  </w:style>
  <w:style w:type="paragraph" w:styleId="ac">
    <w:name w:val="footer"/>
    <w:basedOn w:val="a"/>
    <w:link w:val="ad"/>
    <w:uiPriority w:val="99"/>
    <w:unhideWhenUsed/>
    <w:rsid w:val="005157CB"/>
    <w:pPr>
      <w:tabs>
        <w:tab w:val="center" w:pos="4252"/>
        <w:tab w:val="right" w:pos="8504"/>
      </w:tabs>
      <w:snapToGrid w:val="0"/>
    </w:pPr>
  </w:style>
  <w:style w:type="character" w:customStyle="1" w:styleId="ad">
    <w:name w:val="フッター (文字)"/>
    <w:basedOn w:val="a0"/>
    <w:link w:val="ac"/>
    <w:uiPriority w:val="99"/>
    <w:rsid w:val="005157CB"/>
    <w:rPr>
      <w:rFonts w:ascii="Century" w:eastAsia="ＭＳ 明朝" w:hAnsi="Century" w:cs="Times New Roman"/>
      <w:color w:val="FF000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　英伸</dc:creator>
  <cp:keywords/>
  <dc:description/>
  <cp:lastModifiedBy>明石　英伸</cp:lastModifiedBy>
  <cp:revision>3</cp:revision>
  <dcterms:created xsi:type="dcterms:W3CDTF">2024-03-25T08:37:00Z</dcterms:created>
  <dcterms:modified xsi:type="dcterms:W3CDTF">2025-05-10T04:30:00Z</dcterms:modified>
</cp:coreProperties>
</file>